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A31" w14:textId="77777777" w:rsidR="001D70B7" w:rsidRPr="001D70B7" w:rsidRDefault="001D70B7" w:rsidP="001D70B7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 w:rsidRPr="001D70B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“粤省事”预存顾送款操作指南（转发）</w:t>
      </w:r>
    </w:p>
    <w:p w14:paraId="0A8C1E73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888888"/>
          <w:spacing w:val="8"/>
        </w:rPr>
        <w:t>为了规范被监管人员顾送款管理，</w:t>
      </w:r>
      <w:proofErr w:type="gramStart"/>
      <w:r>
        <w:rPr>
          <w:rFonts w:hint="eastAsia"/>
          <w:color w:val="888888"/>
          <w:spacing w:val="8"/>
        </w:rPr>
        <w:t>便利被</w:t>
      </w:r>
      <w:proofErr w:type="gramEnd"/>
      <w:r>
        <w:rPr>
          <w:rFonts w:hint="eastAsia"/>
          <w:color w:val="888888"/>
          <w:spacing w:val="8"/>
        </w:rPr>
        <w:t>监管人员家属，广东省公安厅监管总队依托粤省事平台，开发了被监管人员家属网上寄送钱款服务。被监管人员家属可以</w:t>
      </w:r>
      <w:proofErr w:type="gramStart"/>
      <w:r>
        <w:rPr>
          <w:rFonts w:hint="eastAsia"/>
          <w:color w:val="888888"/>
          <w:spacing w:val="8"/>
        </w:rPr>
        <w:t>通过微信小</w:t>
      </w:r>
      <w:proofErr w:type="gramEnd"/>
      <w:r>
        <w:rPr>
          <w:rFonts w:hint="eastAsia"/>
          <w:color w:val="888888"/>
          <w:spacing w:val="8"/>
        </w:rPr>
        <w:t>程序“粤省事”网上寄送钱并查看余额，详细操作指南如下：</w:t>
      </w:r>
    </w:p>
    <w:p w14:paraId="0B95DB58" w14:textId="13C2D435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888888"/>
          <w:spacing w:val="8"/>
        </w:rPr>
        <w:t>为了规范被监管人员顾送款管理，</w:t>
      </w:r>
      <w:proofErr w:type="gramStart"/>
      <w:r>
        <w:rPr>
          <w:rFonts w:hint="eastAsia"/>
          <w:color w:val="888888"/>
          <w:spacing w:val="8"/>
        </w:rPr>
        <w:t>便利被</w:t>
      </w:r>
      <w:proofErr w:type="gramEnd"/>
      <w:r>
        <w:rPr>
          <w:rFonts w:hint="eastAsia"/>
          <w:color w:val="888888"/>
          <w:spacing w:val="8"/>
        </w:rPr>
        <w:t>监管人员家属，广东省公安厅监管总队依托粤省事平台，开发了被监管人员家属网上寄送钱款服务。被监管人员家属可以</w:t>
      </w:r>
      <w:proofErr w:type="gramStart"/>
      <w:r>
        <w:rPr>
          <w:rFonts w:hint="eastAsia"/>
          <w:color w:val="888888"/>
          <w:spacing w:val="8"/>
        </w:rPr>
        <w:t>通过微信小</w:t>
      </w:r>
      <w:proofErr w:type="gramEnd"/>
      <w:r>
        <w:rPr>
          <w:rFonts w:hint="eastAsia"/>
          <w:color w:val="888888"/>
          <w:spacing w:val="8"/>
        </w:rPr>
        <w:t>程序“粤省事”网上寄送钱并查看余额，详细操作指南如下：</w:t>
      </w:r>
    </w:p>
    <w:p w14:paraId="5F7C5F1C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1.</w:t>
      </w:r>
      <w:r>
        <w:rPr>
          <w:rFonts w:hint="eastAsia"/>
          <w:color w:val="888888"/>
          <w:spacing w:val="8"/>
        </w:rPr>
        <w:t>打开微信，搜索小程序“粤省事”，或扫描二</w:t>
      </w:r>
      <w:proofErr w:type="gramStart"/>
      <w:r>
        <w:rPr>
          <w:rFonts w:hint="eastAsia"/>
          <w:color w:val="888888"/>
          <w:spacing w:val="8"/>
        </w:rPr>
        <w:t>维码进入</w:t>
      </w:r>
      <w:proofErr w:type="gramEnd"/>
      <w:r>
        <w:rPr>
          <w:rFonts w:hint="eastAsia"/>
          <w:color w:val="888888"/>
          <w:spacing w:val="8"/>
        </w:rPr>
        <w:t>粤省事小程序；</w:t>
      </w:r>
    </w:p>
    <w:p w14:paraId="4159A318" w14:textId="51093834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 </w:t>
      </w:r>
      <w:r>
        <w:rPr>
          <w:noProof/>
        </w:rPr>
        <w:drawing>
          <wp:inline distT="0" distB="0" distL="0" distR="0" wp14:anchorId="69BE0605" wp14:editId="17E73220">
            <wp:extent cx="5274310" cy="240411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45501" w14:textId="0C2901BC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1D70B7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 wp14:anchorId="1C344FE2" wp14:editId="1DE948A0">
            <wp:extent cx="5140325" cy="7716520"/>
            <wp:effectExtent l="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eastAsia="Microsoft YaHei UI" w:hAnsi="Microsoft YaHei UI" w:hint="eastAsia"/>
          <w:color w:val="888888"/>
          <w:spacing w:val="8"/>
        </w:rPr>
        <w:t> </w:t>
      </w:r>
    </w:p>
    <w:p w14:paraId="1D3DBC0A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2.</w:t>
      </w:r>
      <w:r>
        <w:rPr>
          <w:rFonts w:hint="eastAsia"/>
          <w:color w:val="888888"/>
          <w:spacing w:val="8"/>
        </w:rPr>
        <w:t>选择专题，点击进入“</w:t>
      </w:r>
      <w:r>
        <w:rPr>
          <w:rStyle w:val="a4"/>
          <w:rFonts w:hint="eastAsia"/>
          <w:color w:val="888888"/>
          <w:spacing w:val="8"/>
        </w:rPr>
        <w:t>广东公安</w:t>
      </w:r>
      <w:r>
        <w:rPr>
          <w:rStyle w:val="a4"/>
          <w:rFonts w:ascii="Microsoft YaHei UI" w:eastAsia="Microsoft YaHei UI" w:hAnsi="Microsoft YaHei UI" w:hint="eastAsia"/>
          <w:color w:val="888888"/>
          <w:spacing w:val="8"/>
        </w:rPr>
        <w:t>  </w:t>
      </w:r>
      <w:r>
        <w:rPr>
          <w:rStyle w:val="a4"/>
          <w:rFonts w:hint="eastAsia"/>
          <w:color w:val="888888"/>
          <w:spacing w:val="8"/>
        </w:rPr>
        <w:t>智慧新民生</w:t>
      </w:r>
      <w:r>
        <w:rPr>
          <w:rFonts w:hint="eastAsia"/>
          <w:color w:val="888888"/>
          <w:spacing w:val="8"/>
        </w:rPr>
        <w:t>”服务</w:t>
      </w:r>
      <w:r>
        <w:rPr>
          <w:rFonts w:ascii="Microsoft YaHei UI" w:eastAsia="Microsoft YaHei UI" w:hAnsi="Microsoft YaHei UI" w:hint="eastAsia"/>
          <w:color w:val="888888"/>
          <w:spacing w:val="8"/>
        </w:rPr>
        <w:t>  </w:t>
      </w:r>
    </w:p>
    <w:p w14:paraId="6A53DD0B" w14:textId="7595AEC5" w:rsidR="001D70B7" w:rsidRDefault="00D479D4" w:rsidP="00D47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 wp14:anchorId="0C275DC9" wp14:editId="02BD5E9F">
            <wp:extent cx="3582035" cy="63531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CF21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3.</w:t>
      </w:r>
      <w:r>
        <w:rPr>
          <w:rFonts w:hint="eastAsia"/>
          <w:color w:val="888888"/>
          <w:spacing w:val="8"/>
        </w:rPr>
        <w:t>选择监所服务，点击进入“</w:t>
      </w:r>
      <w:r>
        <w:rPr>
          <w:rStyle w:val="a4"/>
          <w:rFonts w:hint="eastAsia"/>
          <w:color w:val="888888"/>
          <w:spacing w:val="8"/>
        </w:rPr>
        <w:t>顾送、会见</w:t>
      </w:r>
      <w:r>
        <w:rPr>
          <w:rFonts w:hint="eastAsia"/>
          <w:color w:val="888888"/>
          <w:spacing w:val="8"/>
        </w:rPr>
        <w:t>”服务；</w:t>
      </w:r>
    </w:p>
    <w:p w14:paraId="5823A8D0" w14:textId="1A8FE31C" w:rsidR="001D70B7" w:rsidRDefault="00D479D4" w:rsidP="00D47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 wp14:anchorId="17980B12" wp14:editId="0F1D3358">
            <wp:extent cx="3582035" cy="63531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0A67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4.</w:t>
      </w:r>
      <w:r>
        <w:rPr>
          <w:rFonts w:hint="eastAsia"/>
          <w:color w:val="888888"/>
          <w:spacing w:val="8"/>
        </w:rPr>
        <w:t>点击“</w:t>
      </w:r>
      <w:r>
        <w:rPr>
          <w:rStyle w:val="a4"/>
          <w:rFonts w:hint="eastAsia"/>
          <w:color w:val="888888"/>
          <w:spacing w:val="8"/>
        </w:rPr>
        <w:t>顾送款预存</w:t>
      </w:r>
      <w:r>
        <w:rPr>
          <w:rFonts w:hint="eastAsia"/>
          <w:color w:val="888888"/>
          <w:spacing w:val="8"/>
        </w:rPr>
        <w:t>”，</w:t>
      </w:r>
      <w:r>
        <w:rPr>
          <w:rStyle w:val="a4"/>
          <w:rFonts w:hint="eastAsia"/>
          <w:color w:val="888888"/>
          <w:spacing w:val="8"/>
        </w:rPr>
        <w:t>首次操作需要您进行人脸身份验证</w:t>
      </w:r>
      <w:r>
        <w:rPr>
          <w:rFonts w:hint="eastAsia"/>
          <w:color w:val="888888"/>
          <w:spacing w:val="8"/>
        </w:rPr>
        <w:t>；</w:t>
      </w:r>
    </w:p>
    <w:p w14:paraId="53F42E3E" w14:textId="6BC4A3E7" w:rsidR="001D70B7" w:rsidRDefault="00D479D4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 wp14:anchorId="698B16F1" wp14:editId="1EACF1CA">
            <wp:extent cx="1733550" cy="1423035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DDCF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5.</w:t>
      </w:r>
      <w:r>
        <w:rPr>
          <w:rFonts w:hint="eastAsia"/>
          <w:color w:val="888888"/>
          <w:spacing w:val="8"/>
        </w:rPr>
        <w:t>进行人脸识别认证，可选择“反光识别”或者“读数识别”后开始验证。</w:t>
      </w:r>
    </w:p>
    <w:p w14:paraId="1F3D90BF" w14:textId="2BF60C32" w:rsidR="001D70B7" w:rsidRDefault="00D479D4" w:rsidP="00D479D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 wp14:anchorId="7DC76A20" wp14:editId="19C4BF92">
            <wp:extent cx="5144770" cy="303720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6B29A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6.</w:t>
      </w:r>
      <w:r>
        <w:rPr>
          <w:rFonts w:hint="eastAsia"/>
          <w:color w:val="888888"/>
          <w:spacing w:val="8"/>
        </w:rPr>
        <w:t>首次操作需要申请绑定，请认真阅读申请须知后，</w:t>
      </w:r>
      <w:proofErr w:type="gramStart"/>
      <w:r>
        <w:rPr>
          <w:rFonts w:hint="eastAsia"/>
          <w:color w:val="888888"/>
          <w:spacing w:val="8"/>
        </w:rPr>
        <w:t>输入顾送人员</w:t>
      </w:r>
      <w:proofErr w:type="gramEnd"/>
      <w:r>
        <w:rPr>
          <w:rFonts w:hint="eastAsia"/>
          <w:color w:val="888888"/>
          <w:spacing w:val="8"/>
        </w:rPr>
        <w:t>信息</w:t>
      </w:r>
      <w:proofErr w:type="gramStart"/>
      <w:r>
        <w:rPr>
          <w:rFonts w:hint="eastAsia"/>
          <w:color w:val="888888"/>
          <w:spacing w:val="8"/>
        </w:rPr>
        <w:t>及顾送对象</w:t>
      </w:r>
      <w:proofErr w:type="gramEnd"/>
      <w:r>
        <w:rPr>
          <w:rFonts w:hint="eastAsia"/>
          <w:color w:val="888888"/>
          <w:spacing w:val="8"/>
        </w:rPr>
        <w:t>信息，</w:t>
      </w:r>
      <w:proofErr w:type="gramStart"/>
      <w:r>
        <w:rPr>
          <w:rFonts w:hint="eastAsia"/>
          <w:color w:val="888888"/>
          <w:spacing w:val="8"/>
        </w:rPr>
        <w:t>顾送人员</w:t>
      </w:r>
      <w:proofErr w:type="gramEnd"/>
      <w:r>
        <w:rPr>
          <w:rFonts w:hint="eastAsia"/>
          <w:color w:val="888888"/>
          <w:spacing w:val="8"/>
        </w:rPr>
        <w:t>与</w:t>
      </w:r>
      <w:proofErr w:type="gramStart"/>
      <w:r>
        <w:rPr>
          <w:rFonts w:hint="eastAsia"/>
          <w:color w:val="888888"/>
          <w:spacing w:val="8"/>
        </w:rPr>
        <w:t>顾送对象</w:t>
      </w:r>
      <w:proofErr w:type="gramEnd"/>
      <w:r>
        <w:rPr>
          <w:rFonts w:hint="eastAsia"/>
          <w:color w:val="888888"/>
          <w:spacing w:val="8"/>
        </w:rPr>
        <w:t>的关系可以为父母、子女、孙（外孙）子女、同胞兄弟姐妹、夫妻或者其他。</w:t>
      </w:r>
    </w:p>
    <w:p w14:paraId="29CD726F" w14:textId="2C3D66EA" w:rsidR="001D70B7" w:rsidRDefault="00D479D4" w:rsidP="00D479D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 wp14:anchorId="59489735" wp14:editId="323B6924">
            <wp:extent cx="5144770" cy="2639695"/>
            <wp:effectExtent l="0" t="0" r="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6DB9C" w14:textId="4AA1FADF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7.  </w:t>
      </w:r>
      <w:r>
        <w:rPr>
          <w:rFonts w:hint="eastAsia"/>
          <w:color w:val="888888"/>
          <w:spacing w:val="8"/>
        </w:rPr>
        <w:t>绑定成功以后可进行顾送款预存、查看预存记录或者对象管理继续</w:t>
      </w:r>
      <w:proofErr w:type="gramStart"/>
      <w:r>
        <w:rPr>
          <w:rFonts w:hint="eastAsia"/>
          <w:color w:val="888888"/>
          <w:spacing w:val="8"/>
        </w:rPr>
        <w:t>添加顾送对象</w:t>
      </w:r>
      <w:proofErr w:type="gramEnd"/>
      <w:r>
        <w:rPr>
          <w:rFonts w:hint="eastAsia"/>
          <w:color w:val="888888"/>
          <w:spacing w:val="8"/>
        </w:rPr>
        <w:t>。</w:t>
      </w:r>
    </w:p>
    <w:p w14:paraId="1093E9F5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   7-1.</w:t>
      </w:r>
      <w:r>
        <w:rPr>
          <w:rFonts w:hint="eastAsia"/>
          <w:color w:val="888888"/>
          <w:spacing w:val="8"/>
        </w:rPr>
        <w:t>立即预存，页面显示本月剩余存款额度，</w:t>
      </w:r>
      <w:r>
        <w:rPr>
          <w:rStyle w:val="a4"/>
          <w:rFonts w:hint="eastAsia"/>
          <w:color w:val="888888"/>
          <w:spacing w:val="8"/>
        </w:rPr>
        <w:t>顾送款金额不得超过该额度</w:t>
      </w:r>
      <w:r>
        <w:rPr>
          <w:rFonts w:hint="eastAsia"/>
          <w:color w:val="888888"/>
          <w:spacing w:val="8"/>
        </w:rPr>
        <w:t>；</w:t>
      </w:r>
    </w:p>
    <w:p w14:paraId="6D8B2AF4" w14:textId="1EA05894" w:rsidR="001D70B7" w:rsidRDefault="00D479D4" w:rsidP="00D479D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lastRenderedPageBreak/>
        <w:drawing>
          <wp:inline distT="0" distB="0" distL="0" distR="0" wp14:anchorId="3FC7A959" wp14:editId="6D382996">
            <wp:extent cx="5144770" cy="2051685"/>
            <wp:effectExtent l="0" t="0" r="0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9E02" w14:textId="59DDAF7F" w:rsidR="001D70B7" w:rsidRDefault="001D70B7" w:rsidP="00D47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   7-2.</w:t>
      </w:r>
      <w:r>
        <w:rPr>
          <w:rFonts w:hint="eastAsia"/>
          <w:color w:val="888888"/>
          <w:spacing w:val="8"/>
        </w:rPr>
        <w:t>查看预存</w:t>
      </w:r>
      <w:r>
        <w:rPr>
          <w:rFonts w:ascii="Microsoft YaHei UI" w:eastAsia="Microsoft YaHei UI" w:hAnsi="Microsoft YaHei UI" w:hint="eastAsia"/>
          <w:color w:val="888888"/>
          <w:spacing w:val="8"/>
        </w:rPr>
        <w:br/>
      </w:r>
      <w:r w:rsidR="00D479D4" w:rsidRPr="00D479D4"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w:drawing>
          <wp:inline distT="0" distB="0" distL="0" distR="0" wp14:anchorId="43488805" wp14:editId="7DA5BA01">
            <wp:extent cx="5144770" cy="23336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7603" w14:textId="77777777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   7-3.</w:t>
      </w:r>
      <w:r>
        <w:rPr>
          <w:rFonts w:hint="eastAsia"/>
          <w:color w:val="888888"/>
          <w:spacing w:val="8"/>
        </w:rPr>
        <w:t>对象管理，对多个</w:t>
      </w:r>
      <w:proofErr w:type="gramStart"/>
      <w:r>
        <w:rPr>
          <w:rFonts w:hint="eastAsia"/>
          <w:color w:val="888888"/>
          <w:spacing w:val="8"/>
        </w:rPr>
        <w:t>顾送对象</w:t>
      </w:r>
      <w:proofErr w:type="gramEnd"/>
      <w:r>
        <w:rPr>
          <w:rFonts w:hint="eastAsia"/>
          <w:color w:val="888888"/>
          <w:spacing w:val="8"/>
        </w:rPr>
        <w:t>预存顾送款，需</w:t>
      </w:r>
      <w:proofErr w:type="gramStart"/>
      <w:r>
        <w:rPr>
          <w:rFonts w:hint="eastAsia"/>
          <w:color w:val="888888"/>
          <w:spacing w:val="8"/>
        </w:rPr>
        <w:t>添加顾送对象</w:t>
      </w:r>
      <w:proofErr w:type="gramEnd"/>
      <w:r>
        <w:rPr>
          <w:rFonts w:hint="eastAsia"/>
          <w:color w:val="888888"/>
          <w:spacing w:val="8"/>
        </w:rPr>
        <w:t>，绑定成功后重复第</w:t>
      </w:r>
      <w:r>
        <w:rPr>
          <w:rFonts w:ascii="Microsoft YaHei UI" w:eastAsia="Microsoft YaHei UI" w:hAnsi="Microsoft YaHei UI" w:hint="eastAsia"/>
          <w:color w:val="888888"/>
          <w:spacing w:val="8"/>
        </w:rPr>
        <w:t>7-1</w:t>
      </w:r>
      <w:r>
        <w:rPr>
          <w:rFonts w:hint="eastAsia"/>
          <w:color w:val="888888"/>
          <w:spacing w:val="8"/>
        </w:rPr>
        <w:t>步即可预存顾送款。</w:t>
      </w:r>
    </w:p>
    <w:p w14:paraId="12C06DC6" w14:textId="41D7A6B9" w:rsidR="001D70B7" w:rsidRDefault="001D70B7" w:rsidP="00D47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 </w:t>
      </w:r>
      <w:r w:rsidR="00D479D4" w:rsidRPr="00D479D4">
        <w:rPr>
          <w:rFonts w:ascii="Microsoft YaHei UI" w:eastAsia="Microsoft YaHei UI" w:hAnsi="Microsoft YaHei UI"/>
          <w:noProof/>
          <w:color w:val="888888"/>
          <w:spacing w:val="8"/>
        </w:rPr>
        <w:drawing>
          <wp:inline distT="0" distB="0" distL="0" distR="0" wp14:anchorId="051DFE10" wp14:editId="3CAC8784">
            <wp:extent cx="5144770" cy="269176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808B" w14:textId="0923E3E6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888888"/>
          <w:spacing w:val="8"/>
        </w:rPr>
        <w:t>温馨提示：</w:t>
      </w:r>
    </w:p>
    <w:p w14:paraId="6A7815F6" w14:textId="40EA961E" w:rsidR="001D70B7" w:rsidRPr="00D479D4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lastRenderedPageBreak/>
        <w:t>1</w:t>
      </w:r>
      <w:r>
        <w:rPr>
          <w:rFonts w:hint="eastAsia"/>
          <w:color w:val="888888"/>
          <w:spacing w:val="8"/>
        </w:rPr>
        <w:t>、首次绑定进行人脸识别后，系统会自动返回至第四步顾送款预存界面，个别用户可能需要进行多次人脸识别验证后，才能进入下一步，只需按系统提示操作便可；</w:t>
      </w:r>
    </w:p>
    <w:p w14:paraId="4B761421" w14:textId="028DD325" w:rsidR="001D70B7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2</w:t>
      </w:r>
      <w:r>
        <w:rPr>
          <w:rFonts w:hint="eastAsia"/>
          <w:color w:val="888888"/>
          <w:spacing w:val="8"/>
        </w:rPr>
        <w:t>、申请绑定时，必须正确输入</w:t>
      </w:r>
      <w:proofErr w:type="gramStart"/>
      <w:r>
        <w:rPr>
          <w:rFonts w:hint="eastAsia"/>
          <w:color w:val="888888"/>
          <w:spacing w:val="8"/>
        </w:rPr>
        <w:t>顾送人员和顾送对象</w:t>
      </w:r>
      <w:proofErr w:type="gramEnd"/>
      <w:r>
        <w:rPr>
          <w:rFonts w:hint="eastAsia"/>
          <w:color w:val="888888"/>
          <w:spacing w:val="8"/>
        </w:rPr>
        <w:t>的有效身份证号码，否则会造成审核失败，无法进行下一步操作。其他绑定失败的原因可能有</w:t>
      </w:r>
      <w:proofErr w:type="gramStart"/>
      <w:r>
        <w:rPr>
          <w:rFonts w:hint="eastAsia"/>
          <w:color w:val="888888"/>
          <w:spacing w:val="8"/>
        </w:rPr>
        <w:t>顾送对象</w:t>
      </w:r>
      <w:proofErr w:type="gramEnd"/>
      <w:r>
        <w:rPr>
          <w:rFonts w:hint="eastAsia"/>
          <w:color w:val="888888"/>
          <w:spacing w:val="8"/>
        </w:rPr>
        <w:t>没有关押在珠海市第一强制隔离戒毒所或者不</w:t>
      </w:r>
      <w:proofErr w:type="gramStart"/>
      <w:r>
        <w:rPr>
          <w:rFonts w:hint="eastAsia"/>
          <w:color w:val="888888"/>
          <w:spacing w:val="8"/>
        </w:rPr>
        <w:t>符合顾送条件</w:t>
      </w:r>
      <w:proofErr w:type="gramEnd"/>
      <w:r>
        <w:rPr>
          <w:rFonts w:hint="eastAsia"/>
          <w:color w:val="888888"/>
          <w:spacing w:val="8"/>
        </w:rPr>
        <w:t>；</w:t>
      </w:r>
    </w:p>
    <w:p w14:paraId="6BE05976" w14:textId="15E9E88B" w:rsidR="001D70B7" w:rsidRPr="00D479D4" w:rsidRDefault="001D70B7" w:rsidP="001D70B7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8"/>
        </w:rPr>
        <w:t>3</w:t>
      </w:r>
      <w:r>
        <w:rPr>
          <w:rFonts w:hint="eastAsia"/>
          <w:color w:val="888888"/>
          <w:spacing w:val="8"/>
        </w:rPr>
        <w:t>、被监管人员近亲属每次</w:t>
      </w:r>
      <w:proofErr w:type="gramStart"/>
      <w:r>
        <w:rPr>
          <w:rFonts w:hint="eastAsia"/>
          <w:color w:val="888888"/>
          <w:spacing w:val="8"/>
        </w:rPr>
        <w:t>顾送金额</w:t>
      </w:r>
      <w:proofErr w:type="gramEnd"/>
      <w:r>
        <w:rPr>
          <w:rFonts w:hint="eastAsia"/>
          <w:color w:val="888888"/>
          <w:spacing w:val="8"/>
        </w:rPr>
        <w:t>不得低于</w:t>
      </w:r>
      <w:r>
        <w:rPr>
          <w:rFonts w:ascii="Microsoft YaHei UI" w:eastAsia="Microsoft YaHei UI" w:hAnsi="Microsoft YaHei UI" w:hint="eastAsia"/>
          <w:color w:val="888888"/>
          <w:spacing w:val="8"/>
        </w:rPr>
        <w:t>100</w:t>
      </w:r>
      <w:r>
        <w:rPr>
          <w:rFonts w:hint="eastAsia"/>
          <w:color w:val="888888"/>
          <w:spacing w:val="8"/>
        </w:rPr>
        <w:t>元人民币，且被监管人员</w:t>
      </w:r>
      <w:r>
        <w:rPr>
          <w:rStyle w:val="a4"/>
          <w:rFonts w:hint="eastAsia"/>
          <w:color w:val="888888"/>
          <w:spacing w:val="8"/>
        </w:rPr>
        <w:t>每月网上顾送款总额不得超过</w:t>
      </w:r>
      <w:r>
        <w:rPr>
          <w:rStyle w:val="a4"/>
          <w:rFonts w:ascii="Microsoft YaHei UI" w:eastAsia="Microsoft YaHei UI" w:hAnsi="Microsoft YaHei UI" w:hint="eastAsia"/>
          <w:color w:val="888888"/>
          <w:spacing w:val="8"/>
        </w:rPr>
        <w:t>500</w:t>
      </w:r>
      <w:r>
        <w:rPr>
          <w:rStyle w:val="a4"/>
          <w:rFonts w:hint="eastAsia"/>
          <w:color w:val="888888"/>
          <w:spacing w:val="8"/>
        </w:rPr>
        <w:t>元人民币</w:t>
      </w:r>
      <w:r>
        <w:rPr>
          <w:rFonts w:hint="eastAsia"/>
          <w:color w:val="888888"/>
          <w:spacing w:val="8"/>
        </w:rPr>
        <w:t>，在监所内的顾送款余额不得超过</w:t>
      </w:r>
      <w:r>
        <w:rPr>
          <w:rFonts w:ascii="Microsoft YaHei UI" w:eastAsia="Microsoft YaHei UI" w:hAnsi="Microsoft YaHei UI" w:hint="eastAsia"/>
          <w:color w:val="888888"/>
          <w:spacing w:val="8"/>
        </w:rPr>
        <w:t>2000</w:t>
      </w:r>
      <w:r>
        <w:rPr>
          <w:rFonts w:hint="eastAsia"/>
          <w:color w:val="888888"/>
          <w:spacing w:val="8"/>
        </w:rPr>
        <w:t>元人民。</w:t>
      </w:r>
    </w:p>
    <w:p w14:paraId="3C78DD92" w14:textId="498AD585" w:rsidR="001D70B7" w:rsidRPr="00D479D4" w:rsidRDefault="001D70B7" w:rsidP="00D47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888888"/>
          <w:spacing w:val="8"/>
        </w:rPr>
        <w:t>4、因系统原因，</w:t>
      </w:r>
      <w:proofErr w:type="gramStart"/>
      <w:r>
        <w:rPr>
          <w:rFonts w:hint="eastAsia"/>
          <w:color w:val="888888"/>
          <w:spacing w:val="8"/>
        </w:rPr>
        <w:t>网上顾送</w:t>
      </w:r>
      <w:r>
        <w:rPr>
          <w:rStyle w:val="a4"/>
          <w:rFonts w:hint="eastAsia"/>
          <w:color w:val="888888"/>
          <w:spacing w:val="8"/>
        </w:rPr>
        <w:t>不</w:t>
      </w:r>
      <w:proofErr w:type="gramEnd"/>
      <w:r>
        <w:rPr>
          <w:rStyle w:val="a4"/>
          <w:rFonts w:hint="eastAsia"/>
          <w:color w:val="888888"/>
          <w:spacing w:val="8"/>
        </w:rPr>
        <w:t>支持港澳台和外籍</w:t>
      </w:r>
      <w:r>
        <w:rPr>
          <w:rFonts w:hint="eastAsia"/>
          <w:color w:val="888888"/>
          <w:spacing w:val="8"/>
        </w:rPr>
        <w:t>的被监管人员，</w:t>
      </w:r>
      <w:proofErr w:type="gramStart"/>
      <w:r>
        <w:rPr>
          <w:rFonts w:hint="eastAsia"/>
          <w:color w:val="888888"/>
          <w:spacing w:val="8"/>
        </w:rPr>
        <w:t>需要顾送的</w:t>
      </w:r>
      <w:proofErr w:type="gramEnd"/>
      <w:r>
        <w:rPr>
          <w:rFonts w:hint="eastAsia"/>
          <w:color w:val="888888"/>
          <w:spacing w:val="8"/>
        </w:rPr>
        <w:t>，仍需要到监所窗口办理。</w:t>
      </w:r>
    </w:p>
    <w:p w14:paraId="1EFB4FD2" w14:textId="77777777" w:rsidR="001D70B7" w:rsidRPr="001D70B7" w:rsidRDefault="001D70B7">
      <w:pPr>
        <w:rPr>
          <w:rFonts w:hint="eastAsia"/>
        </w:rPr>
      </w:pPr>
    </w:p>
    <w:sectPr w:rsidR="001D70B7" w:rsidRPr="001D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7"/>
    <w:rsid w:val="001D70B7"/>
    <w:rsid w:val="00D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DB03"/>
  <w15:chartTrackingRefBased/>
  <w15:docId w15:val="{DF55ADC2-FF3C-44B9-9BA6-D3090221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D70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0B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7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寒玉</dc:creator>
  <cp:keywords/>
  <dc:description/>
  <cp:lastModifiedBy>寒玉</cp:lastModifiedBy>
  <cp:revision>2</cp:revision>
  <dcterms:created xsi:type="dcterms:W3CDTF">2021-08-27T09:48:00Z</dcterms:created>
  <dcterms:modified xsi:type="dcterms:W3CDTF">2021-08-27T09:57:00Z</dcterms:modified>
</cp:coreProperties>
</file>